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590" w:rsidRPr="009F5590" w:rsidRDefault="009F5590" w:rsidP="009F5590">
      <w:pPr>
        <w:spacing w:line="480" w:lineRule="auto"/>
        <w:rPr>
          <w:rFonts w:ascii="Times New Roman" w:hAnsi="Times New Roman" w:cs="Times New Roman"/>
          <w:sz w:val="24"/>
          <w:szCs w:val="24"/>
        </w:rPr>
      </w:pPr>
    </w:p>
    <w:p w:rsidR="009F5590" w:rsidRPr="009F5590" w:rsidRDefault="009F5590" w:rsidP="009F5590">
      <w:pPr>
        <w:spacing w:line="480" w:lineRule="auto"/>
        <w:rPr>
          <w:rFonts w:ascii="Times New Roman" w:hAnsi="Times New Roman" w:cs="Times New Roman"/>
          <w:sz w:val="24"/>
          <w:szCs w:val="24"/>
        </w:rPr>
      </w:pPr>
    </w:p>
    <w:p w:rsidR="009F5590" w:rsidRPr="009F5590" w:rsidRDefault="009F5590" w:rsidP="009F5590">
      <w:pPr>
        <w:spacing w:line="480" w:lineRule="auto"/>
        <w:rPr>
          <w:rFonts w:ascii="Times New Roman" w:hAnsi="Times New Roman" w:cs="Times New Roman"/>
          <w:sz w:val="24"/>
          <w:szCs w:val="24"/>
        </w:rPr>
      </w:pPr>
    </w:p>
    <w:p w:rsidR="009F5590" w:rsidRPr="009F5590" w:rsidRDefault="009F5590" w:rsidP="009F5590">
      <w:pPr>
        <w:spacing w:line="480" w:lineRule="auto"/>
        <w:jc w:val="center"/>
        <w:rPr>
          <w:rFonts w:ascii="Times New Roman" w:hAnsi="Times New Roman" w:cs="Times New Roman"/>
          <w:b/>
          <w:sz w:val="24"/>
          <w:szCs w:val="24"/>
        </w:rPr>
      </w:pPr>
    </w:p>
    <w:p w:rsidR="009F5590" w:rsidRPr="009F5590" w:rsidRDefault="009F5590" w:rsidP="009F5590">
      <w:pPr>
        <w:spacing w:line="480" w:lineRule="auto"/>
        <w:rPr>
          <w:rFonts w:ascii="Times New Roman" w:hAnsi="Times New Roman" w:cs="Times New Roman"/>
          <w:b/>
          <w:sz w:val="24"/>
          <w:szCs w:val="24"/>
        </w:rPr>
      </w:pPr>
    </w:p>
    <w:p w:rsidR="009F5590" w:rsidRPr="009F5590" w:rsidRDefault="009F5590" w:rsidP="009F5590">
      <w:pPr>
        <w:spacing w:line="480" w:lineRule="auto"/>
        <w:jc w:val="center"/>
        <w:rPr>
          <w:rFonts w:ascii="Times New Roman" w:hAnsi="Times New Roman" w:cs="Times New Roman"/>
          <w:b/>
          <w:sz w:val="24"/>
          <w:szCs w:val="24"/>
        </w:rPr>
      </w:pPr>
      <w:r w:rsidRPr="009F5590">
        <w:rPr>
          <w:rFonts w:ascii="Times New Roman" w:hAnsi="Times New Roman" w:cs="Times New Roman"/>
          <w:b/>
          <w:sz w:val="24"/>
          <w:szCs w:val="24"/>
        </w:rPr>
        <w:t>Claudia DiFOLCO v. MSNBC</w:t>
      </w:r>
    </w:p>
    <w:p w:rsidR="009F5590" w:rsidRPr="009F5590" w:rsidRDefault="009F5590" w:rsidP="009F5590">
      <w:pPr>
        <w:spacing w:line="480" w:lineRule="auto"/>
        <w:jc w:val="center"/>
        <w:rPr>
          <w:rFonts w:ascii="Times New Roman" w:hAnsi="Times New Roman" w:cs="Times New Roman"/>
          <w:sz w:val="24"/>
          <w:szCs w:val="24"/>
        </w:rPr>
      </w:pPr>
      <w:r w:rsidRPr="009F5590">
        <w:rPr>
          <w:rFonts w:ascii="Times New Roman" w:hAnsi="Times New Roman" w:cs="Times New Roman"/>
          <w:sz w:val="24"/>
          <w:szCs w:val="24"/>
        </w:rPr>
        <w:t>Name</w:t>
      </w:r>
    </w:p>
    <w:p w:rsidR="009F5590" w:rsidRPr="009F5590" w:rsidRDefault="009F5590" w:rsidP="009F5590">
      <w:pPr>
        <w:spacing w:line="480" w:lineRule="auto"/>
        <w:jc w:val="center"/>
        <w:rPr>
          <w:rFonts w:ascii="Times New Roman" w:hAnsi="Times New Roman" w:cs="Times New Roman"/>
          <w:sz w:val="24"/>
          <w:szCs w:val="24"/>
        </w:rPr>
      </w:pPr>
      <w:r w:rsidRPr="009F5590">
        <w:rPr>
          <w:rFonts w:ascii="Times New Roman" w:hAnsi="Times New Roman" w:cs="Times New Roman"/>
          <w:sz w:val="24"/>
          <w:szCs w:val="24"/>
        </w:rPr>
        <w:t>Institution</w:t>
      </w:r>
    </w:p>
    <w:p w:rsidR="009F5590" w:rsidRPr="009F5590" w:rsidRDefault="009F5590" w:rsidP="009F5590">
      <w:pPr>
        <w:spacing w:line="480" w:lineRule="auto"/>
        <w:jc w:val="center"/>
        <w:rPr>
          <w:rFonts w:ascii="Times New Roman" w:hAnsi="Times New Roman" w:cs="Times New Roman"/>
          <w:sz w:val="24"/>
          <w:szCs w:val="24"/>
        </w:rPr>
      </w:pPr>
      <w:r w:rsidRPr="009F5590">
        <w:rPr>
          <w:rFonts w:ascii="Times New Roman" w:hAnsi="Times New Roman" w:cs="Times New Roman"/>
          <w:sz w:val="24"/>
          <w:szCs w:val="24"/>
        </w:rPr>
        <w:t>Date</w:t>
      </w:r>
    </w:p>
    <w:p w:rsidR="009F5590" w:rsidRPr="009F5590" w:rsidRDefault="009F5590" w:rsidP="009F5590">
      <w:pPr>
        <w:spacing w:line="480" w:lineRule="auto"/>
        <w:rPr>
          <w:rFonts w:ascii="Times New Roman" w:hAnsi="Times New Roman" w:cs="Times New Roman"/>
          <w:sz w:val="24"/>
          <w:szCs w:val="24"/>
        </w:rPr>
      </w:pPr>
    </w:p>
    <w:p w:rsidR="009F5590" w:rsidRDefault="009F5590" w:rsidP="009F5590">
      <w:pPr>
        <w:spacing w:line="480" w:lineRule="auto"/>
        <w:rPr>
          <w:rFonts w:ascii="Times New Roman" w:hAnsi="Times New Roman" w:cs="Times New Roman"/>
          <w:sz w:val="24"/>
          <w:szCs w:val="24"/>
        </w:rPr>
      </w:pPr>
    </w:p>
    <w:p w:rsidR="009F5590" w:rsidRDefault="009F5590" w:rsidP="009F5590">
      <w:pPr>
        <w:spacing w:line="480" w:lineRule="auto"/>
        <w:rPr>
          <w:rFonts w:ascii="Times New Roman" w:hAnsi="Times New Roman" w:cs="Times New Roman"/>
          <w:sz w:val="24"/>
          <w:szCs w:val="24"/>
        </w:rPr>
      </w:pPr>
    </w:p>
    <w:p w:rsidR="009F5590" w:rsidRDefault="009F5590" w:rsidP="009F5590">
      <w:pPr>
        <w:spacing w:line="480" w:lineRule="auto"/>
        <w:rPr>
          <w:rFonts w:ascii="Times New Roman" w:hAnsi="Times New Roman" w:cs="Times New Roman"/>
          <w:sz w:val="24"/>
          <w:szCs w:val="24"/>
        </w:rPr>
      </w:pPr>
    </w:p>
    <w:p w:rsidR="009F5590" w:rsidRDefault="009F5590" w:rsidP="009F5590">
      <w:pPr>
        <w:spacing w:line="480" w:lineRule="auto"/>
        <w:rPr>
          <w:rFonts w:ascii="Times New Roman" w:hAnsi="Times New Roman" w:cs="Times New Roman"/>
          <w:sz w:val="24"/>
          <w:szCs w:val="24"/>
        </w:rPr>
      </w:pPr>
    </w:p>
    <w:p w:rsidR="009F5590" w:rsidRDefault="009F5590" w:rsidP="009F5590">
      <w:pPr>
        <w:spacing w:line="480" w:lineRule="auto"/>
        <w:rPr>
          <w:rFonts w:ascii="Times New Roman" w:hAnsi="Times New Roman" w:cs="Times New Roman"/>
          <w:sz w:val="24"/>
          <w:szCs w:val="24"/>
        </w:rPr>
      </w:pPr>
    </w:p>
    <w:p w:rsidR="009F5590" w:rsidRDefault="009F5590" w:rsidP="009F5590">
      <w:pPr>
        <w:spacing w:line="480" w:lineRule="auto"/>
        <w:rPr>
          <w:rFonts w:ascii="Times New Roman" w:hAnsi="Times New Roman" w:cs="Times New Roman"/>
          <w:sz w:val="24"/>
          <w:szCs w:val="24"/>
        </w:rPr>
      </w:pPr>
    </w:p>
    <w:p w:rsidR="009F5590" w:rsidRDefault="009F5590" w:rsidP="009F5590">
      <w:pPr>
        <w:spacing w:line="480" w:lineRule="auto"/>
        <w:rPr>
          <w:rFonts w:ascii="Times New Roman" w:hAnsi="Times New Roman" w:cs="Times New Roman"/>
          <w:sz w:val="24"/>
          <w:szCs w:val="24"/>
        </w:rPr>
      </w:pPr>
    </w:p>
    <w:p w:rsidR="00AC2853" w:rsidRPr="009F5590" w:rsidRDefault="00AC2853" w:rsidP="009F5590">
      <w:pPr>
        <w:spacing w:line="480" w:lineRule="auto"/>
        <w:jc w:val="center"/>
        <w:rPr>
          <w:rFonts w:ascii="Times New Roman" w:hAnsi="Times New Roman" w:cs="Times New Roman"/>
          <w:b/>
          <w:sz w:val="24"/>
          <w:szCs w:val="24"/>
        </w:rPr>
      </w:pPr>
      <w:r w:rsidRPr="009F5590">
        <w:rPr>
          <w:rFonts w:ascii="Times New Roman" w:hAnsi="Times New Roman" w:cs="Times New Roman"/>
          <w:b/>
          <w:sz w:val="24"/>
          <w:szCs w:val="24"/>
        </w:rPr>
        <w:lastRenderedPageBreak/>
        <w:t>Claudia DiFOLCO v. MSNBC</w:t>
      </w:r>
    </w:p>
    <w:p w:rsidR="00AC2853" w:rsidRPr="009F5590" w:rsidRDefault="00AC2853" w:rsidP="009F5590">
      <w:pPr>
        <w:spacing w:line="480" w:lineRule="auto"/>
        <w:jc w:val="center"/>
        <w:rPr>
          <w:rFonts w:ascii="Times New Roman" w:hAnsi="Times New Roman" w:cs="Times New Roman"/>
          <w:b/>
          <w:sz w:val="24"/>
          <w:szCs w:val="24"/>
        </w:rPr>
      </w:pPr>
      <w:r w:rsidRPr="009F5590">
        <w:rPr>
          <w:rFonts w:ascii="Times New Roman" w:hAnsi="Times New Roman" w:cs="Times New Roman"/>
          <w:b/>
          <w:sz w:val="24"/>
          <w:szCs w:val="24"/>
        </w:rPr>
        <w:t>Citation</w:t>
      </w:r>
    </w:p>
    <w:p w:rsidR="00AC2853" w:rsidRPr="009F5590" w:rsidRDefault="00AC2853" w:rsidP="009F5590">
      <w:pPr>
        <w:spacing w:line="480" w:lineRule="auto"/>
        <w:rPr>
          <w:rFonts w:ascii="Times New Roman" w:hAnsi="Times New Roman" w:cs="Times New Roman"/>
          <w:sz w:val="24"/>
          <w:szCs w:val="24"/>
        </w:rPr>
      </w:pPr>
      <w:r w:rsidRPr="009F5590">
        <w:rPr>
          <w:rFonts w:ascii="Times New Roman" w:hAnsi="Times New Roman" w:cs="Times New Roman"/>
          <w:sz w:val="24"/>
          <w:szCs w:val="24"/>
        </w:rPr>
        <w:t xml:space="preserve">Name of the case: Claudia DiFOLCO v. MSNBC </w:t>
      </w:r>
    </w:p>
    <w:p w:rsidR="00AC2853" w:rsidRPr="009F5590" w:rsidRDefault="00AC2853" w:rsidP="009F5590">
      <w:pPr>
        <w:spacing w:line="480" w:lineRule="auto"/>
        <w:rPr>
          <w:rFonts w:ascii="Times New Roman" w:hAnsi="Times New Roman" w:cs="Times New Roman"/>
          <w:sz w:val="24"/>
          <w:szCs w:val="24"/>
        </w:rPr>
      </w:pPr>
      <w:r w:rsidRPr="009F5590">
        <w:rPr>
          <w:rFonts w:ascii="Times New Roman" w:hAnsi="Times New Roman" w:cs="Times New Roman"/>
          <w:sz w:val="24"/>
          <w:szCs w:val="24"/>
        </w:rPr>
        <w:t>The Court that heard the case: United States Court of Appeals, Second Circuit</w:t>
      </w:r>
    </w:p>
    <w:p w:rsidR="00AC2853" w:rsidRPr="009F5590" w:rsidRDefault="00AC2853" w:rsidP="009F5590">
      <w:pPr>
        <w:spacing w:line="480" w:lineRule="auto"/>
        <w:rPr>
          <w:rFonts w:ascii="Times New Roman" w:hAnsi="Times New Roman" w:cs="Times New Roman"/>
          <w:sz w:val="24"/>
          <w:szCs w:val="24"/>
        </w:rPr>
      </w:pPr>
      <w:r w:rsidRPr="009F5590">
        <w:rPr>
          <w:rFonts w:ascii="Times New Roman" w:hAnsi="Times New Roman" w:cs="Times New Roman"/>
          <w:sz w:val="24"/>
          <w:szCs w:val="24"/>
        </w:rPr>
        <w:t>Date when Court was decided: 7th October 2010</w:t>
      </w:r>
    </w:p>
    <w:p w:rsidR="00AC2853" w:rsidRPr="009F5590" w:rsidRDefault="00AC2853" w:rsidP="009F5590">
      <w:pPr>
        <w:spacing w:line="480" w:lineRule="auto"/>
        <w:rPr>
          <w:rFonts w:ascii="Times New Roman" w:hAnsi="Times New Roman" w:cs="Times New Roman"/>
          <w:sz w:val="24"/>
          <w:szCs w:val="24"/>
        </w:rPr>
      </w:pPr>
      <w:r w:rsidRPr="009F5590">
        <w:rPr>
          <w:rFonts w:ascii="Times New Roman" w:hAnsi="Times New Roman" w:cs="Times New Roman"/>
          <w:sz w:val="24"/>
          <w:szCs w:val="24"/>
        </w:rPr>
        <w:t>Reporter: 622 U.S 104 (2010).</w:t>
      </w:r>
    </w:p>
    <w:p w:rsidR="00AC2853" w:rsidRPr="009F5590" w:rsidRDefault="00AC2853" w:rsidP="009F5590">
      <w:pPr>
        <w:spacing w:line="480" w:lineRule="auto"/>
        <w:jc w:val="center"/>
        <w:rPr>
          <w:rFonts w:ascii="Times New Roman" w:hAnsi="Times New Roman" w:cs="Times New Roman"/>
          <w:b/>
          <w:sz w:val="24"/>
          <w:szCs w:val="24"/>
        </w:rPr>
      </w:pPr>
      <w:r w:rsidRPr="009F5590">
        <w:rPr>
          <w:rFonts w:ascii="Times New Roman" w:hAnsi="Times New Roman" w:cs="Times New Roman"/>
          <w:b/>
          <w:sz w:val="24"/>
          <w:szCs w:val="24"/>
        </w:rPr>
        <w:t>Facts</w:t>
      </w:r>
    </w:p>
    <w:p w:rsidR="00AC2853" w:rsidRPr="009F5590" w:rsidRDefault="00AC2853" w:rsidP="009F5590">
      <w:pPr>
        <w:spacing w:line="480" w:lineRule="auto"/>
        <w:ind w:firstLine="720"/>
        <w:rPr>
          <w:rFonts w:ascii="Times New Roman" w:hAnsi="Times New Roman" w:cs="Times New Roman"/>
          <w:sz w:val="24"/>
          <w:szCs w:val="24"/>
        </w:rPr>
      </w:pPr>
      <w:r w:rsidRPr="009F5590">
        <w:rPr>
          <w:rFonts w:ascii="Times New Roman" w:hAnsi="Times New Roman" w:cs="Times New Roman"/>
          <w:sz w:val="24"/>
          <w:szCs w:val="24"/>
        </w:rPr>
        <w:t xml:space="preserve">In the case of </w:t>
      </w:r>
      <w:r w:rsidRPr="009F5590">
        <w:rPr>
          <w:rFonts w:ascii="Times New Roman" w:hAnsi="Times New Roman" w:cs="Times New Roman"/>
          <w:i/>
          <w:sz w:val="24"/>
          <w:szCs w:val="24"/>
        </w:rPr>
        <w:t>Claudia DiFOLCO v. MSNBC</w:t>
      </w:r>
      <w:r w:rsidRPr="009F5590">
        <w:rPr>
          <w:rFonts w:ascii="Times New Roman" w:hAnsi="Times New Roman" w:cs="Times New Roman"/>
          <w:sz w:val="24"/>
          <w:szCs w:val="24"/>
        </w:rPr>
        <w:t>, Claudia DiFOLCO was the plaintiff, while MSNBC was the defendant. In 2004, DiFolco entered into an employment contract of 2 years with MSNBC beginning in January of the following year</w:t>
      </w:r>
      <w:r w:rsidR="00147AF1" w:rsidRPr="009F5590">
        <w:rPr>
          <w:rFonts w:ascii="Times New Roman" w:hAnsi="Times New Roman" w:cs="Times New Roman"/>
          <w:sz w:val="24"/>
          <w:szCs w:val="24"/>
        </w:rPr>
        <w:t xml:space="preserve"> (FindLaw, 2010</w:t>
      </w:r>
      <w:r w:rsidR="00147AF1" w:rsidRPr="009F5590">
        <w:rPr>
          <w:rFonts w:ascii="Times New Roman" w:hAnsi="Times New Roman" w:cs="Times New Roman"/>
          <w:b/>
          <w:sz w:val="24"/>
          <w:szCs w:val="24"/>
        </w:rPr>
        <w:t>)</w:t>
      </w:r>
      <w:r w:rsidRPr="009F5590">
        <w:rPr>
          <w:rFonts w:ascii="Times New Roman" w:hAnsi="Times New Roman" w:cs="Times New Roman"/>
          <w:sz w:val="24"/>
          <w:szCs w:val="24"/>
        </w:rPr>
        <w:t>. In the signed agreement, DiFolco would act at par with MSNBC at the capacities of commentator, analyst, and anchor. Further, the terms of the agreement were</w:t>
      </w:r>
      <w:r w:rsidR="00E44950" w:rsidRPr="009F5590">
        <w:rPr>
          <w:rFonts w:ascii="Times New Roman" w:hAnsi="Times New Roman" w:cs="Times New Roman"/>
          <w:sz w:val="24"/>
          <w:szCs w:val="24"/>
        </w:rPr>
        <w:t>; that the two-year contract would be</w:t>
      </w:r>
      <w:r w:rsidRPr="009F5590">
        <w:rPr>
          <w:rFonts w:ascii="Times New Roman" w:hAnsi="Times New Roman" w:cs="Times New Roman"/>
          <w:sz w:val="24"/>
          <w:szCs w:val="24"/>
        </w:rPr>
        <w:t xml:space="preserve"> subdivided into 2 subsequent cycles of 52 weeks each, MSNBC had the right to end the agreement after the first cycle in which the company had to submit to DiFolco a written notice 60 days before the lapse of the first cycle, and the agreement would automatically be terminated at the lapse of the second cycle, supposing the parties do not agree to renew it</w:t>
      </w:r>
      <w:r w:rsidR="00147AF1" w:rsidRPr="009F5590">
        <w:rPr>
          <w:rFonts w:ascii="Times New Roman" w:hAnsi="Times New Roman" w:cs="Times New Roman"/>
          <w:sz w:val="24"/>
          <w:szCs w:val="24"/>
        </w:rPr>
        <w:t xml:space="preserve"> (Casetext, 2010</w:t>
      </w:r>
      <w:r w:rsidR="00147AF1" w:rsidRPr="009F5590">
        <w:rPr>
          <w:rFonts w:ascii="Times New Roman" w:hAnsi="Times New Roman" w:cs="Times New Roman"/>
          <w:b/>
          <w:sz w:val="24"/>
          <w:szCs w:val="24"/>
        </w:rPr>
        <w:t>)</w:t>
      </w:r>
      <w:r w:rsidRPr="009F5590">
        <w:rPr>
          <w:rFonts w:ascii="Times New Roman" w:hAnsi="Times New Roman" w:cs="Times New Roman"/>
          <w:sz w:val="24"/>
          <w:szCs w:val="24"/>
        </w:rPr>
        <w:t xml:space="preserve">. DiFolco was first hired as a correspondent in MSNBC offices based in Los Angeles in which the client would coordinate the principal's movies and hotlist entertainment programs. As a result, DiFolco was mandated to hold interviews and cover events pertaining to entertainment shows. Therefore, DiFolco was the host of the entertainment shows and also featured in other shows aired by MSNBC. </w:t>
      </w:r>
    </w:p>
    <w:p w:rsidR="00AC2853" w:rsidRPr="009F5590" w:rsidRDefault="00E44950" w:rsidP="009F5590">
      <w:pPr>
        <w:spacing w:line="480" w:lineRule="auto"/>
        <w:ind w:firstLine="720"/>
        <w:rPr>
          <w:rFonts w:ascii="Times New Roman" w:hAnsi="Times New Roman" w:cs="Times New Roman"/>
          <w:sz w:val="24"/>
          <w:szCs w:val="24"/>
        </w:rPr>
      </w:pPr>
      <w:r w:rsidRPr="009F5590">
        <w:rPr>
          <w:rFonts w:ascii="Times New Roman" w:hAnsi="Times New Roman" w:cs="Times New Roman"/>
          <w:sz w:val="24"/>
          <w:szCs w:val="24"/>
        </w:rPr>
        <w:lastRenderedPageBreak/>
        <w:t>DiFolco stated</w:t>
      </w:r>
      <w:r w:rsidR="00AC2853" w:rsidRPr="009F5590">
        <w:rPr>
          <w:rFonts w:ascii="Times New Roman" w:hAnsi="Times New Roman" w:cs="Times New Roman"/>
          <w:sz w:val="24"/>
          <w:szCs w:val="24"/>
        </w:rPr>
        <w:t xml:space="preserve"> that she professionally and exemplary completed her obligations, participated in all planned shoots, traversed to accomplish the assignments of her principal at her expense, and availed as well as completed all duties bestowed upon her to ensure the satisfaction of her principal. Despite this, DiFolco alleged that she was regularly mistreated</w:t>
      </w:r>
      <w:r w:rsidR="00487EC8" w:rsidRPr="009F5590">
        <w:rPr>
          <w:rFonts w:ascii="Times New Roman" w:hAnsi="Times New Roman" w:cs="Times New Roman"/>
          <w:sz w:val="24"/>
          <w:szCs w:val="24"/>
        </w:rPr>
        <w:t xml:space="preserve"> and</w:t>
      </w:r>
      <w:r w:rsidR="00AC2853" w:rsidRPr="009F5590">
        <w:rPr>
          <w:rFonts w:ascii="Times New Roman" w:hAnsi="Times New Roman" w:cs="Times New Roman"/>
          <w:sz w:val="24"/>
          <w:szCs w:val="24"/>
        </w:rPr>
        <w:t xml:space="preserve"> abused, and this resulted in an unconducive working environment. Besides, DiFolco argued that her producer</w:t>
      </w:r>
      <w:r w:rsidR="00487EC8" w:rsidRPr="009F5590">
        <w:rPr>
          <w:rFonts w:ascii="Times New Roman" w:hAnsi="Times New Roman" w:cs="Times New Roman"/>
          <w:sz w:val="24"/>
          <w:szCs w:val="24"/>
        </w:rPr>
        <w:t>s, Leon, and</w:t>
      </w:r>
      <w:r w:rsidR="00AC2853" w:rsidRPr="009F5590">
        <w:rPr>
          <w:rFonts w:ascii="Times New Roman" w:hAnsi="Times New Roman" w:cs="Times New Roman"/>
          <w:sz w:val="24"/>
          <w:szCs w:val="24"/>
        </w:rPr>
        <w:t xml:space="preserve"> Brownstein</w:t>
      </w:r>
      <w:r w:rsidR="00487EC8" w:rsidRPr="009F5590">
        <w:rPr>
          <w:rFonts w:ascii="Times New Roman" w:hAnsi="Times New Roman" w:cs="Times New Roman"/>
          <w:sz w:val="24"/>
          <w:szCs w:val="24"/>
        </w:rPr>
        <w:t>,</w:t>
      </w:r>
      <w:r w:rsidR="00AC2853" w:rsidRPr="009F5590">
        <w:rPr>
          <w:rFonts w:ascii="Times New Roman" w:hAnsi="Times New Roman" w:cs="Times New Roman"/>
          <w:sz w:val="24"/>
          <w:szCs w:val="24"/>
        </w:rPr>
        <w:t xml:space="preserve"> collaborated to make her working life difficult by canceling her planned shoots without prior notice. Also, Leon falsely r</w:t>
      </w:r>
      <w:r w:rsidR="00B7043E">
        <w:rPr>
          <w:rFonts w:ascii="Times New Roman" w:hAnsi="Times New Roman" w:cs="Times New Roman"/>
          <w:sz w:val="24"/>
          <w:szCs w:val="24"/>
        </w:rPr>
        <w:t>eported that DiFolco missed sho</w:t>
      </w:r>
      <w:r w:rsidR="00AC2853" w:rsidRPr="009F5590">
        <w:rPr>
          <w:rFonts w:ascii="Times New Roman" w:hAnsi="Times New Roman" w:cs="Times New Roman"/>
          <w:sz w:val="24"/>
          <w:szCs w:val="24"/>
        </w:rPr>
        <w:t>ts. In August of 2005, DiFolco emailed Kaplan, a staff of MSNBC, for a meeting</w:t>
      </w:r>
      <w:r w:rsidR="00147AF1" w:rsidRPr="009F5590">
        <w:rPr>
          <w:rFonts w:ascii="Times New Roman" w:hAnsi="Times New Roman" w:cs="Times New Roman"/>
          <w:sz w:val="24"/>
          <w:szCs w:val="24"/>
        </w:rPr>
        <w:t xml:space="preserve"> (FindLaw, 2010)</w:t>
      </w:r>
      <w:r w:rsidR="00AC2853" w:rsidRPr="009F5590">
        <w:rPr>
          <w:rFonts w:ascii="Times New Roman" w:hAnsi="Times New Roman" w:cs="Times New Roman"/>
          <w:sz w:val="24"/>
          <w:szCs w:val="24"/>
        </w:rPr>
        <w:t>. Kaplan agreed to meet DiFolco, but the meeting never happened. Leon emailed a voicemail message to DiFolco, notifying her of the cancellation of the meeting with Kaplan. Subsequently, MSNBC emailed DiFolco a separation agreement proposal on the basis that DiFolco had resigned. DiFolco filed a complaint claiming that there was a breach of contract by MSNBC. DiFolco alleged that her principal misinterpreted her meeting email with Kaplan as resignation, that the defendant defamed her and that the defendant did not pay her for several months</w:t>
      </w:r>
      <w:r w:rsidR="00147AF1" w:rsidRPr="009F5590">
        <w:rPr>
          <w:rFonts w:ascii="Times New Roman" w:hAnsi="Times New Roman" w:cs="Times New Roman"/>
          <w:sz w:val="24"/>
          <w:szCs w:val="24"/>
        </w:rPr>
        <w:t xml:space="preserve"> (Casetext, 2010)</w:t>
      </w:r>
      <w:r w:rsidR="00AC2853" w:rsidRPr="009F5590">
        <w:rPr>
          <w:rFonts w:ascii="Times New Roman" w:hAnsi="Times New Roman" w:cs="Times New Roman"/>
          <w:sz w:val="24"/>
          <w:szCs w:val="24"/>
        </w:rPr>
        <w:t>. The District court of appeal issued a memorandum requiring all defendants to let go of the complaint about failing to make a statement of claim.</w:t>
      </w:r>
    </w:p>
    <w:p w:rsidR="00AC2853" w:rsidRPr="009F5590" w:rsidRDefault="00AC2853" w:rsidP="009F5590">
      <w:pPr>
        <w:spacing w:line="480" w:lineRule="auto"/>
        <w:jc w:val="center"/>
        <w:rPr>
          <w:rFonts w:ascii="Times New Roman" w:hAnsi="Times New Roman" w:cs="Times New Roman"/>
          <w:b/>
          <w:sz w:val="24"/>
          <w:szCs w:val="24"/>
        </w:rPr>
      </w:pPr>
      <w:r w:rsidRPr="009F5590">
        <w:rPr>
          <w:rFonts w:ascii="Times New Roman" w:hAnsi="Times New Roman" w:cs="Times New Roman"/>
          <w:b/>
          <w:sz w:val="24"/>
          <w:szCs w:val="24"/>
        </w:rPr>
        <w:t>Issue</w:t>
      </w:r>
      <w:r w:rsidR="00487EC8" w:rsidRPr="009F5590">
        <w:rPr>
          <w:rFonts w:ascii="Times New Roman" w:hAnsi="Times New Roman" w:cs="Times New Roman"/>
          <w:b/>
          <w:sz w:val="24"/>
          <w:szCs w:val="24"/>
        </w:rPr>
        <w:t>s</w:t>
      </w:r>
    </w:p>
    <w:p w:rsidR="00AC2853" w:rsidRPr="009F5590" w:rsidRDefault="00AC2853" w:rsidP="009F5590">
      <w:pPr>
        <w:pStyle w:val="ListParagraph"/>
        <w:numPr>
          <w:ilvl w:val="0"/>
          <w:numId w:val="3"/>
        </w:numPr>
        <w:spacing w:line="480" w:lineRule="auto"/>
        <w:rPr>
          <w:rFonts w:ascii="Times New Roman" w:hAnsi="Times New Roman" w:cs="Times New Roman"/>
          <w:sz w:val="24"/>
          <w:szCs w:val="24"/>
        </w:rPr>
      </w:pPr>
      <w:r w:rsidRPr="009F5590">
        <w:rPr>
          <w:rFonts w:ascii="Times New Roman" w:hAnsi="Times New Roman" w:cs="Times New Roman"/>
          <w:sz w:val="24"/>
          <w:szCs w:val="24"/>
        </w:rPr>
        <w:t xml:space="preserve">Should the defendant pay the plaintiff for breach of contract? </w:t>
      </w:r>
    </w:p>
    <w:p w:rsidR="00AC2853" w:rsidRPr="009F5590" w:rsidRDefault="00AC2853" w:rsidP="009F5590">
      <w:pPr>
        <w:pStyle w:val="ListParagraph"/>
        <w:numPr>
          <w:ilvl w:val="0"/>
          <w:numId w:val="3"/>
        </w:numPr>
        <w:spacing w:line="480" w:lineRule="auto"/>
        <w:rPr>
          <w:rFonts w:ascii="Times New Roman" w:hAnsi="Times New Roman" w:cs="Times New Roman"/>
          <w:sz w:val="24"/>
          <w:szCs w:val="24"/>
        </w:rPr>
      </w:pPr>
      <w:r w:rsidRPr="009F5590">
        <w:rPr>
          <w:rFonts w:ascii="Times New Roman" w:hAnsi="Times New Roman" w:cs="Times New Roman"/>
          <w:sz w:val="24"/>
          <w:szCs w:val="24"/>
        </w:rPr>
        <w:t>Is MSNBC entitled to pay DiFolco for damages due to defamation?</w:t>
      </w:r>
    </w:p>
    <w:p w:rsidR="00487EC8" w:rsidRPr="009F5590" w:rsidRDefault="00AC2853" w:rsidP="009F5590">
      <w:pPr>
        <w:spacing w:line="480" w:lineRule="auto"/>
        <w:jc w:val="center"/>
        <w:rPr>
          <w:rFonts w:ascii="Times New Roman" w:hAnsi="Times New Roman" w:cs="Times New Roman"/>
          <w:b/>
          <w:sz w:val="24"/>
          <w:szCs w:val="24"/>
        </w:rPr>
      </w:pPr>
      <w:r w:rsidRPr="009F5590">
        <w:rPr>
          <w:rFonts w:ascii="Times New Roman" w:hAnsi="Times New Roman" w:cs="Times New Roman"/>
          <w:b/>
          <w:sz w:val="24"/>
          <w:szCs w:val="24"/>
        </w:rPr>
        <w:t>Holding</w:t>
      </w:r>
    </w:p>
    <w:p w:rsidR="00487EC8" w:rsidRPr="009F5590" w:rsidRDefault="00487EC8" w:rsidP="009F5590">
      <w:pPr>
        <w:pStyle w:val="ListParagraph"/>
        <w:numPr>
          <w:ilvl w:val="0"/>
          <w:numId w:val="4"/>
        </w:numPr>
        <w:spacing w:line="480" w:lineRule="auto"/>
        <w:rPr>
          <w:rFonts w:ascii="Times New Roman" w:hAnsi="Times New Roman" w:cs="Times New Roman"/>
          <w:b/>
          <w:sz w:val="24"/>
          <w:szCs w:val="24"/>
        </w:rPr>
      </w:pPr>
      <w:r w:rsidRPr="009F5590">
        <w:rPr>
          <w:rFonts w:ascii="Times New Roman" w:hAnsi="Times New Roman" w:cs="Times New Roman"/>
          <w:sz w:val="24"/>
          <w:szCs w:val="24"/>
        </w:rPr>
        <w:t>No</w:t>
      </w:r>
    </w:p>
    <w:p w:rsidR="00AC2853" w:rsidRPr="009F5590" w:rsidRDefault="00AC2853" w:rsidP="009F5590">
      <w:pPr>
        <w:pStyle w:val="ListParagraph"/>
        <w:numPr>
          <w:ilvl w:val="0"/>
          <w:numId w:val="4"/>
        </w:numPr>
        <w:spacing w:line="480" w:lineRule="auto"/>
        <w:rPr>
          <w:rFonts w:ascii="Times New Roman" w:hAnsi="Times New Roman" w:cs="Times New Roman"/>
          <w:b/>
          <w:sz w:val="24"/>
          <w:szCs w:val="24"/>
        </w:rPr>
      </w:pPr>
      <w:r w:rsidRPr="009F5590">
        <w:rPr>
          <w:rFonts w:ascii="Times New Roman" w:hAnsi="Times New Roman" w:cs="Times New Roman"/>
          <w:sz w:val="24"/>
          <w:szCs w:val="24"/>
        </w:rPr>
        <w:t>No</w:t>
      </w:r>
    </w:p>
    <w:p w:rsidR="00AC2853" w:rsidRPr="009F5590" w:rsidRDefault="00AC2853" w:rsidP="009F5590">
      <w:pPr>
        <w:spacing w:line="480" w:lineRule="auto"/>
        <w:jc w:val="center"/>
        <w:rPr>
          <w:rFonts w:ascii="Times New Roman" w:hAnsi="Times New Roman" w:cs="Times New Roman"/>
          <w:b/>
          <w:sz w:val="24"/>
          <w:szCs w:val="24"/>
        </w:rPr>
      </w:pPr>
      <w:r w:rsidRPr="009F5590">
        <w:rPr>
          <w:rFonts w:ascii="Times New Roman" w:hAnsi="Times New Roman" w:cs="Times New Roman"/>
          <w:b/>
          <w:sz w:val="24"/>
          <w:szCs w:val="24"/>
        </w:rPr>
        <w:lastRenderedPageBreak/>
        <w:t>Reasons</w:t>
      </w:r>
    </w:p>
    <w:p w:rsidR="00AC2853" w:rsidRPr="009F5590" w:rsidRDefault="00AC2853" w:rsidP="009F5590">
      <w:pPr>
        <w:pStyle w:val="ListParagraph"/>
        <w:numPr>
          <w:ilvl w:val="0"/>
          <w:numId w:val="5"/>
        </w:numPr>
        <w:spacing w:line="480" w:lineRule="auto"/>
        <w:rPr>
          <w:rFonts w:ascii="Times New Roman" w:hAnsi="Times New Roman" w:cs="Times New Roman"/>
          <w:sz w:val="24"/>
          <w:szCs w:val="24"/>
        </w:rPr>
      </w:pPr>
      <w:r w:rsidRPr="009F5590">
        <w:rPr>
          <w:rFonts w:ascii="Times New Roman" w:hAnsi="Times New Roman" w:cs="Times New Roman"/>
          <w:sz w:val="24"/>
          <w:szCs w:val="24"/>
        </w:rPr>
        <w:t>The Court of appeals granted the defendant's motion of letting go the DiFolco's claim of breach of contract. The plaintiff alleged that the defendant wrongfully terminated her employment agreement through misinterpretation. The defendant termed the message sent to Kaplan, an employee of the defendant, a repudiation that was enough to guarantee resignation. For the Court to dismiss the plaintiff's claim of a breach</w:t>
      </w:r>
      <w:r w:rsidR="00487EC8" w:rsidRPr="009F5590">
        <w:rPr>
          <w:rFonts w:ascii="Times New Roman" w:hAnsi="Times New Roman" w:cs="Times New Roman"/>
          <w:sz w:val="24"/>
          <w:szCs w:val="24"/>
        </w:rPr>
        <w:t xml:space="preserve"> of contract</w:t>
      </w:r>
      <w:r w:rsidRPr="009F5590">
        <w:rPr>
          <w:rFonts w:ascii="Times New Roman" w:hAnsi="Times New Roman" w:cs="Times New Roman"/>
          <w:sz w:val="24"/>
          <w:szCs w:val="24"/>
        </w:rPr>
        <w:t xml:space="preserve">, the Court relied on the ruling made to the case of </w:t>
      </w:r>
      <w:r w:rsidRPr="009F5590">
        <w:rPr>
          <w:rFonts w:ascii="Times New Roman" w:hAnsi="Times New Roman" w:cs="Times New Roman"/>
          <w:i/>
          <w:sz w:val="24"/>
          <w:szCs w:val="24"/>
        </w:rPr>
        <w:t>American List Corp. v. U.S. News and World Report, Inc</w:t>
      </w:r>
      <w:r w:rsidRPr="009F5590">
        <w:rPr>
          <w:rFonts w:ascii="Times New Roman" w:hAnsi="Times New Roman" w:cs="Times New Roman"/>
          <w:sz w:val="24"/>
          <w:szCs w:val="24"/>
        </w:rPr>
        <w:t xml:space="preserve">. In this case, the Court stated that repudiation was interpreted as relief of future performance obligations to the non-repudiating party. The emails sent by the plaintiff were also unambiguous. For example, the plaintiff wrote that after more thoughtful consideration, the meeting was intended to discuss the exit of the plaintiff from the shows. The Court ruled that the emails by the plaintiff formed contract repudiation and thus relieved the defendant of future responsibilities.  </w:t>
      </w:r>
    </w:p>
    <w:p w:rsidR="008329DD" w:rsidRPr="009F5590" w:rsidRDefault="00AC2853" w:rsidP="009F5590">
      <w:pPr>
        <w:pStyle w:val="ListParagraph"/>
        <w:numPr>
          <w:ilvl w:val="0"/>
          <w:numId w:val="5"/>
        </w:numPr>
        <w:spacing w:line="480" w:lineRule="auto"/>
        <w:rPr>
          <w:rFonts w:ascii="Times New Roman" w:hAnsi="Times New Roman" w:cs="Times New Roman"/>
          <w:sz w:val="24"/>
          <w:szCs w:val="24"/>
        </w:rPr>
      </w:pPr>
      <w:r w:rsidRPr="009F5590">
        <w:rPr>
          <w:rFonts w:ascii="Times New Roman" w:hAnsi="Times New Roman" w:cs="Times New Roman"/>
          <w:sz w:val="24"/>
          <w:szCs w:val="24"/>
        </w:rPr>
        <w:t xml:space="preserve">The plaintiff claimed that at least one of the defendants posted defamatory information on the websites of three television channels. The defamatory statements comprised of the resignation of the plaintiff amidst her enforceable contract and assuming instructions from her producers. The Court ruled that part of the defamatory messages were posted on Watercooler, a messaging platform in which working colleagues engage in merely serious banters against one another. Therefore, this could not constitute a defamation claim. The Court referred to the case of </w:t>
      </w:r>
      <w:r w:rsidRPr="009F5590">
        <w:rPr>
          <w:rFonts w:ascii="Times New Roman" w:hAnsi="Times New Roman" w:cs="Times New Roman"/>
          <w:i/>
          <w:sz w:val="24"/>
          <w:szCs w:val="24"/>
        </w:rPr>
        <w:t>Hammer v. Amazon.com</w:t>
      </w:r>
      <w:r w:rsidRPr="009F5590">
        <w:rPr>
          <w:rFonts w:ascii="Times New Roman" w:hAnsi="Times New Roman" w:cs="Times New Roman"/>
          <w:sz w:val="24"/>
          <w:szCs w:val="24"/>
        </w:rPr>
        <w:t>, in which the Court dismissed claims of defamation statements that had appeared in the setting of a book review</w:t>
      </w:r>
      <w:r w:rsidR="00147AF1" w:rsidRPr="009F5590">
        <w:rPr>
          <w:rFonts w:ascii="Times New Roman" w:hAnsi="Times New Roman" w:cs="Times New Roman"/>
          <w:sz w:val="24"/>
          <w:szCs w:val="24"/>
        </w:rPr>
        <w:t xml:space="preserve"> (Court Listener, 2005</w:t>
      </w:r>
      <w:r w:rsidR="00147AF1" w:rsidRPr="009F5590">
        <w:rPr>
          <w:rFonts w:ascii="Times New Roman" w:hAnsi="Times New Roman" w:cs="Times New Roman"/>
          <w:b/>
          <w:sz w:val="24"/>
          <w:szCs w:val="24"/>
        </w:rPr>
        <w:t>)</w:t>
      </w:r>
      <w:r w:rsidRPr="009F5590">
        <w:rPr>
          <w:rFonts w:ascii="Times New Roman" w:hAnsi="Times New Roman" w:cs="Times New Roman"/>
          <w:sz w:val="24"/>
          <w:szCs w:val="24"/>
        </w:rPr>
        <w:t xml:space="preserve">. In this case, the Court ruled that such reviews are the </w:t>
      </w:r>
      <w:r w:rsidRPr="009F5590">
        <w:rPr>
          <w:rFonts w:ascii="Times New Roman" w:hAnsi="Times New Roman" w:cs="Times New Roman"/>
          <w:sz w:val="24"/>
          <w:szCs w:val="24"/>
        </w:rPr>
        <w:lastRenderedPageBreak/>
        <w:t xml:space="preserve">interpretation of the reviewers. Generally, the Court ruled that such claims were opinions rather than facts that could not withstand the claim of defamation.   </w:t>
      </w: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9F5590" w:rsidRDefault="009F5590" w:rsidP="009F5590">
      <w:pPr>
        <w:spacing w:line="480" w:lineRule="auto"/>
        <w:jc w:val="center"/>
        <w:rPr>
          <w:rFonts w:ascii="Times New Roman" w:hAnsi="Times New Roman" w:cs="Times New Roman"/>
          <w:b/>
          <w:sz w:val="24"/>
          <w:szCs w:val="24"/>
        </w:rPr>
      </w:pPr>
    </w:p>
    <w:p w:rsidR="00056B08" w:rsidRPr="009F5590" w:rsidRDefault="008329DD" w:rsidP="009F5590">
      <w:pPr>
        <w:spacing w:line="480" w:lineRule="auto"/>
        <w:jc w:val="center"/>
        <w:rPr>
          <w:rFonts w:ascii="Times New Roman" w:hAnsi="Times New Roman" w:cs="Times New Roman"/>
          <w:b/>
          <w:sz w:val="24"/>
          <w:szCs w:val="24"/>
        </w:rPr>
      </w:pPr>
      <w:r w:rsidRPr="009F5590">
        <w:rPr>
          <w:rFonts w:ascii="Times New Roman" w:hAnsi="Times New Roman" w:cs="Times New Roman"/>
          <w:b/>
          <w:sz w:val="24"/>
          <w:szCs w:val="24"/>
        </w:rPr>
        <w:lastRenderedPageBreak/>
        <w:t>References</w:t>
      </w:r>
    </w:p>
    <w:p w:rsidR="00056B08" w:rsidRPr="009F5590" w:rsidRDefault="00056B08" w:rsidP="009F5590">
      <w:pPr>
        <w:pStyle w:val="Heading1"/>
        <w:spacing w:line="480" w:lineRule="auto"/>
        <w:ind w:left="720" w:hanging="720"/>
        <w:rPr>
          <w:b w:val="0"/>
          <w:sz w:val="24"/>
          <w:szCs w:val="24"/>
        </w:rPr>
      </w:pPr>
      <w:r w:rsidRPr="009F5590">
        <w:rPr>
          <w:b w:val="0"/>
          <w:sz w:val="24"/>
          <w:szCs w:val="24"/>
        </w:rPr>
        <w:t>Casetext. (2010). DiFolco</w:t>
      </w:r>
      <w:r w:rsidRPr="009F5590">
        <w:rPr>
          <w:b w:val="0"/>
          <w:i/>
          <w:iCs/>
          <w:sz w:val="24"/>
          <w:szCs w:val="24"/>
        </w:rPr>
        <w:t>v.</w:t>
      </w:r>
      <w:r w:rsidRPr="009F5590">
        <w:rPr>
          <w:b w:val="0"/>
          <w:sz w:val="24"/>
          <w:szCs w:val="24"/>
        </w:rPr>
        <w:t xml:space="preserve">MSNBC Cable L.L.C. Retrieved from </w:t>
      </w:r>
      <w:hyperlink r:id="rId7" w:history="1">
        <w:r w:rsidRPr="009F5590">
          <w:rPr>
            <w:rStyle w:val="Hyperlink"/>
            <w:b w:val="0"/>
            <w:sz w:val="24"/>
            <w:szCs w:val="24"/>
          </w:rPr>
          <w:t>https://casetext.com/case/difolco-v-msnbc-cable-llc-2</w:t>
        </w:r>
      </w:hyperlink>
    </w:p>
    <w:p w:rsidR="00056B08" w:rsidRPr="009F5590" w:rsidRDefault="00056B08" w:rsidP="009F5590">
      <w:pPr>
        <w:pStyle w:val="Heading1"/>
        <w:spacing w:line="480" w:lineRule="auto"/>
        <w:ind w:left="720" w:hanging="720"/>
        <w:rPr>
          <w:b w:val="0"/>
          <w:bCs/>
          <w:sz w:val="24"/>
          <w:szCs w:val="24"/>
        </w:rPr>
      </w:pPr>
      <w:r w:rsidRPr="009F5590">
        <w:rPr>
          <w:b w:val="0"/>
          <w:sz w:val="24"/>
          <w:szCs w:val="24"/>
        </w:rPr>
        <w:t>Court Listener. (2005). Jeffrey HAMMER, Plaintiff, v. AMAZON.COM, Defendant.</w:t>
      </w:r>
      <w:r w:rsidRPr="009F5590">
        <w:rPr>
          <w:b w:val="0"/>
          <w:bCs/>
          <w:sz w:val="24"/>
          <w:szCs w:val="24"/>
        </w:rPr>
        <w:t xml:space="preserve">United States District Court, E.D. New York. Retrieved from </w:t>
      </w:r>
      <w:hyperlink r:id="rId8" w:history="1">
        <w:r w:rsidRPr="009F5590">
          <w:rPr>
            <w:rStyle w:val="Hyperlink"/>
            <w:b w:val="0"/>
            <w:bCs/>
            <w:sz w:val="24"/>
            <w:szCs w:val="24"/>
          </w:rPr>
          <w:t>https://www.courtlistener.com/opinion/2496091/hammer-v-amazon-com/</w:t>
        </w:r>
      </w:hyperlink>
    </w:p>
    <w:p w:rsidR="00056B08" w:rsidRPr="009F5590" w:rsidRDefault="00056B08" w:rsidP="009F5590">
      <w:pPr>
        <w:pStyle w:val="Heading2"/>
        <w:spacing w:line="480" w:lineRule="auto"/>
        <w:ind w:left="720" w:hanging="720"/>
        <w:rPr>
          <w:rFonts w:ascii="Times New Roman" w:hAnsi="Times New Roman" w:cs="Times New Roman"/>
          <w:b w:val="0"/>
          <w:color w:val="auto"/>
          <w:sz w:val="24"/>
          <w:szCs w:val="24"/>
        </w:rPr>
      </w:pPr>
      <w:r w:rsidRPr="009F5590">
        <w:rPr>
          <w:rFonts w:ascii="Times New Roman" w:hAnsi="Times New Roman" w:cs="Times New Roman"/>
          <w:b w:val="0"/>
          <w:color w:val="auto"/>
          <w:sz w:val="24"/>
          <w:szCs w:val="24"/>
        </w:rPr>
        <w:t>FindLaw. (201</w:t>
      </w:r>
      <w:bookmarkStart w:id="0" w:name="_GoBack"/>
      <w:bookmarkEnd w:id="0"/>
      <w:r w:rsidRPr="009F5590">
        <w:rPr>
          <w:rFonts w:ascii="Times New Roman" w:hAnsi="Times New Roman" w:cs="Times New Roman"/>
          <w:b w:val="0"/>
          <w:color w:val="auto"/>
          <w:sz w:val="24"/>
          <w:szCs w:val="24"/>
        </w:rPr>
        <w:t xml:space="preserve">0). Claudia DiFOLCO v. MSNBC: United States Court of Appeals,Second Circuit. Retrieved from </w:t>
      </w:r>
      <w:hyperlink r:id="rId9" w:history="1">
        <w:r w:rsidRPr="009F5590">
          <w:rPr>
            <w:rStyle w:val="Hyperlink"/>
            <w:rFonts w:ascii="Times New Roman" w:hAnsi="Times New Roman" w:cs="Times New Roman"/>
            <w:b w:val="0"/>
            <w:sz w:val="24"/>
            <w:szCs w:val="24"/>
          </w:rPr>
          <w:t>https://caselaw.findlaw.com/us-2nd-circuit/1540349.html</w:t>
        </w:r>
      </w:hyperlink>
    </w:p>
    <w:p w:rsidR="00056B08" w:rsidRPr="009F5590" w:rsidRDefault="00840EEB" w:rsidP="009F5590">
      <w:pPr>
        <w:pStyle w:val="Normal1"/>
        <w:spacing w:line="480" w:lineRule="auto"/>
        <w:ind w:left="720" w:hanging="720"/>
        <w:rPr>
          <w:rFonts w:ascii="Times New Roman" w:hAnsi="Times New Roman" w:cs="Times New Roman"/>
          <w:sz w:val="24"/>
          <w:szCs w:val="24"/>
        </w:rPr>
      </w:pPr>
      <w:hyperlink r:id="rId10" w:history="1">
        <w:r w:rsidR="00056B08" w:rsidRPr="009F5590">
          <w:rPr>
            <w:rStyle w:val="Hyperlink"/>
            <w:rFonts w:ascii="Times New Roman" w:hAnsi="Times New Roman" w:cs="Times New Roman"/>
            <w:sz w:val="24"/>
            <w:szCs w:val="24"/>
          </w:rPr>
          <w:t>https://casebriefsco.com/casebrief/american-list-corp-v-us-news-and-world-report-inc</w:t>
        </w:r>
      </w:hyperlink>
    </w:p>
    <w:p w:rsidR="00147AF1" w:rsidRPr="009F5590" w:rsidRDefault="00147AF1" w:rsidP="009F5590">
      <w:pPr>
        <w:spacing w:line="480" w:lineRule="auto"/>
        <w:rPr>
          <w:rFonts w:ascii="Times New Roman" w:hAnsi="Times New Roman" w:cs="Times New Roman"/>
          <w:sz w:val="24"/>
          <w:szCs w:val="24"/>
        </w:rPr>
      </w:pPr>
    </w:p>
    <w:p w:rsidR="00F71FC5" w:rsidRPr="009F5590" w:rsidRDefault="00F71FC5" w:rsidP="009F5590">
      <w:pPr>
        <w:spacing w:line="480" w:lineRule="auto"/>
        <w:rPr>
          <w:rFonts w:ascii="Times New Roman" w:hAnsi="Times New Roman" w:cs="Times New Roman"/>
          <w:sz w:val="24"/>
          <w:szCs w:val="24"/>
        </w:rPr>
      </w:pPr>
    </w:p>
    <w:sectPr w:rsidR="00F71FC5" w:rsidRPr="009F5590" w:rsidSect="009F559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5E23" w:rsidRDefault="000C5E23" w:rsidP="009F5590">
      <w:pPr>
        <w:spacing w:after="0" w:line="240" w:lineRule="auto"/>
      </w:pPr>
      <w:r>
        <w:separator/>
      </w:r>
    </w:p>
  </w:endnote>
  <w:endnote w:type="continuationSeparator" w:id="1">
    <w:p w:rsidR="000C5E23" w:rsidRDefault="000C5E23" w:rsidP="009F55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5E23" w:rsidRDefault="000C5E23" w:rsidP="009F5590">
      <w:pPr>
        <w:spacing w:after="0" w:line="240" w:lineRule="auto"/>
      </w:pPr>
      <w:r>
        <w:separator/>
      </w:r>
    </w:p>
  </w:footnote>
  <w:footnote w:type="continuationSeparator" w:id="1">
    <w:p w:rsidR="000C5E23" w:rsidRDefault="000C5E23" w:rsidP="009F55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90" w:rsidRPr="009F5590" w:rsidRDefault="009F5590">
    <w:pPr>
      <w:pStyle w:val="Header"/>
      <w:rPr>
        <w:rFonts w:ascii="Times New Roman" w:hAnsi="Times New Roman" w:cs="Times New Roman"/>
        <w:sz w:val="24"/>
        <w:szCs w:val="24"/>
      </w:rPr>
    </w:pPr>
    <w:r>
      <w:tab/>
    </w:r>
    <w:r>
      <w:tab/>
    </w:r>
    <w:r w:rsidR="00840EEB" w:rsidRPr="009F5590">
      <w:rPr>
        <w:rFonts w:ascii="Times New Roman" w:hAnsi="Times New Roman" w:cs="Times New Roman"/>
        <w:sz w:val="24"/>
        <w:szCs w:val="24"/>
      </w:rPr>
      <w:fldChar w:fldCharType="begin"/>
    </w:r>
    <w:r w:rsidRPr="009F5590">
      <w:rPr>
        <w:rFonts w:ascii="Times New Roman" w:hAnsi="Times New Roman" w:cs="Times New Roman"/>
        <w:sz w:val="24"/>
        <w:szCs w:val="24"/>
      </w:rPr>
      <w:instrText xml:space="preserve"> PAGE   \* MERGEFORMAT </w:instrText>
    </w:r>
    <w:r w:rsidR="00840EEB" w:rsidRPr="009F5590">
      <w:rPr>
        <w:rFonts w:ascii="Times New Roman" w:hAnsi="Times New Roman" w:cs="Times New Roman"/>
        <w:sz w:val="24"/>
        <w:szCs w:val="24"/>
      </w:rPr>
      <w:fldChar w:fldCharType="separate"/>
    </w:r>
    <w:r w:rsidR="00B7043E">
      <w:rPr>
        <w:rFonts w:ascii="Times New Roman" w:hAnsi="Times New Roman" w:cs="Times New Roman"/>
        <w:noProof/>
        <w:sz w:val="24"/>
        <w:szCs w:val="24"/>
      </w:rPr>
      <w:t>3</w:t>
    </w:r>
    <w:r w:rsidR="00840EEB" w:rsidRPr="009F5590">
      <w:rPr>
        <w:rFonts w:ascii="Times New Roman" w:hAnsi="Times New Roman" w:cs="Times New Roman"/>
        <w:noProof/>
        <w:sz w:val="24"/>
        <w:szCs w:val="24"/>
      </w:rPr>
      <w:fldChar w:fldCharType="end"/>
    </w:r>
  </w:p>
  <w:p w:rsidR="009F5590" w:rsidRDefault="009F55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90" w:rsidRPr="009F5590" w:rsidRDefault="009F5590">
    <w:pPr>
      <w:pStyle w:val="Header"/>
      <w:rPr>
        <w:rFonts w:ascii="Times New Roman" w:hAnsi="Times New Roman" w:cs="Times New Roman"/>
        <w:sz w:val="24"/>
        <w:szCs w:val="24"/>
      </w:rPr>
    </w:pPr>
    <w:r>
      <w:tab/>
    </w:r>
    <w:r>
      <w:tab/>
    </w:r>
    <w:r w:rsidR="00840EEB" w:rsidRPr="009F5590">
      <w:rPr>
        <w:rFonts w:ascii="Times New Roman" w:hAnsi="Times New Roman" w:cs="Times New Roman"/>
        <w:sz w:val="24"/>
        <w:szCs w:val="24"/>
      </w:rPr>
      <w:fldChar w:fldCharType="begin"/>
    </w:r>
    <w:r w:rsidRPr="009F5590">
      <w:rPr>
        <w:rFonts w:ascii="Times New Roman" w:hAnsi="Times New Roman" w:cs="Times New Roman"/>
        <w:sz w:val="24"/>
        <w:szCs w:val="24"/>
      </w:rPr>
      <w:instrText xml:space="preserve"> PAGE   \* MERGEFORMAT </w:instrText>
    </w:r>
    <w:r w:rsidR="00840EEB" w:rsidRPr="009F5590">
      <w:rPr>
        <w:rFonts w:ascii="Times New Roman" w:hAnsi="Times New Roman" w:cs="Times New Roman"/>
        <w:sz w:val="24"/>
        <w:szCs w:val="24"/>
      </w:rPr>
      <w:fldChar w:fldCharType="separate"/>
    </w:r>
    <w:r w:rsidR="00603466">
      <w:rPr>
        <w:rFonts w:ascii="Times New Roman" w:hAnsi="Times New Roman" w:cs="Times New Roman"/>
        <w:noProof/>
        <w:sz w:val="24"/>
        <w:szCs w:val="24"/>
      </w:rPr>
      <w:t>1</w:t>
    </w:r>
    <w:r w:rsidR="00840EEB" w:rsidRPr="009F5590">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21A75"/>
    <w:multiLevelType w:val="hybridMultilevel"/>
    <w:tmpl w:val="B6F21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C71745"/>
    <w:multiLevelType w:val="hybridMultilevel"/>
    <w:tmpl w:val="EF867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10545B"/>
    <w:multiLevelType w:val="hybridMultilevel"/>
    <w:tmpl w:val="F2181EBC"/>
    <w:lvl w:ilvl="0" w:tplc="66DEDE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5947A9"/>
    <w:multiLevelType w:val="hybridMultilevel"/>
    <w:tmpl w:val="B2A02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1F6E26"/>
    <w:multiLevelType w:val="hybridMultilevel"/>
    <w:tmpl w:val="D63AE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71FC5"/>
    <w:rsid w:val="0002501C"/>
    <w:rsid w:val="00056B08"/>
    <w:rsid w:val="000C5E23"/>
    <w:rsid w:val="00147AF1"/>
    <w:rsid w:val="0034088B"/>
    <w:rsid w:val="00487EC8"/>
    <w:rsid w:val="004B6FC0"/>
    <w:rsid w:val="004E4276"/>
    <w:rsid w:val="00577521"/>
    <w:rsid w:val="00603466"/>
    <w:rsid w:val="0062158F"/>
    <w:rsid w:val="00627FAA"/>
    <w:rsid w:val="00797DC0"/>
    <w:rsid w:val="008329DD"/>
    <w:rsid w:val="00840EEB"/>
    <w:rsid w:val="008A6EBB"/>
    <w:rsid w:val="00907862"/>
    <w:rsid w:val="009D4A73"/>
    <w:rsid w:val="009F5590"/>
    <w:rsid w:val="00AC2853"/>
    <w:rsid w:val="00B17716"/>
    <w:rsid w:val="00B7043E"/>
    <w:rsid w:val="00BB0698"/>
    <w:rsid w:val="00CC4B73"/>
    <w:rsid w:val="00DE2ADF"/>
    <w:rsid w:val="00E44950"/>
    <w:rsid w:val="00E467F1"/>
    <w:rsid w:val="00E75D5F"/>
    <w:rsid w:val="00E77D49"/>
    <w:rsid w:val="00EA6B5F"/>
    <w:rsid w:val="00F71FC5"/>
    <w:rsid w:val="00FB5B5A"/>
    <w:rsid w:val="00FF21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B73"/>
  </w:style>
  <w:style w:type="paragraph" w:styleId="Heading1">
    <w:name w:val="heading 1"/>
    <w:basedOn w:val="Normal1"/>
    <w:next w:val="Normal1"/>
    <w:link w:val="Heading1Char"/>
    <w:rsid w:val="00F71FC5"/>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link w:val="Heading2Char"/>
    <w:uiPriority w:val="9"/>
    <w:unhideWhenUsed/>
    <w:qFormat/>
    <w:rsid w:val="008329D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1FC5"/>
    <w:rPr>
      <w:rFonts w:ascii="Times New Roman" w:eastAsia="Times New Roman" w:hAnsi="Times New Roman" w:cs="Times New Roman"/>
      <w:b/>
      <w:sz w:val="48"/>
      <w:szCs w:val="48"/>
    </w:rPr>
  </w:style>
  <w:style w:type="paragraph" w:customStyle="1" w:styleId="Normal1">
    <w:name w:val="Normal1"/>
    <w:rsid w:val="00F71FC5"/>
    <w:pPr>
      <w:spacing w:after="160" w:line="259" w:lineRule="auto"/>
    </w:pPr>
    <w:rPr>
      <w:rFonts w:ascii="Calibri" w:eastAsia="Calibri" w:hAnsi="Calibri" w:cs="Calibri"/>
    </w:rPr>
  </w:style>
  <w:style w:type="paragraph" w:styleId="ListParagraph">
    <w:name w:val="List Paragraph"/>
    <w:basedOn w:val="Normal"/>
    <w:uiPriority w:val="34"/>
    <w:qFormat/>
    <w:rsid w:val="00E467F1"/>
    <w:pPr>
      <w:ind w:left="720"/>
      <w:contextualSpacing/>
    </w:pPr>
  </w:style>
  <w:style w:type="character" w:customStyle="1" w:styleId="Heading2Char">
    <w:name w:val="Heading 2 Char"/>
    <w:basedOn w:val="DefaultParagraphFont"/>
    <w:link w:val="Heading2"/>
    <w:uiPriority w:val="9"/>
    <w:rsid w:val="008329D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8329DD"/>
    <w:rPr>
      <w:color w:val="0000FF" w:themeColor="hyperlink"/>
      <w:u w:val="single"/>
    </w:rPr>
  </w:style>
  <w:style w:type="paragraph" w:styleId="Header">
    <w:name w:val="header"/>
    <w:basedOn w:val="Normal"/>
    <w:link w:val="HeaderChar"/>
    <w:uiPriority w:val="99"/>
    <w:unhideWhenUsed/>
    <w:rsid w:val="009F5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590"/>
  </w:style>
  <w:style w:type="paragraph" w:styleId="Footer">
    <w:name w:val="footer"/>
    <w:basedOn w:val="Normal"/>
    <w:link w:val="FooterChar"/>
    <w:uiPriority w:val="99"/>
    <w:unhideWhenUsed/>
    <w:rsid w:val="009F5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590"/>
  </w:style>
  <w:style w:type="paragraph" w:styleId="BalloonText">
    <w:name w:val="Balloon Text"/>
    <w:basedOn w:val="Normal"/>
    <w:link w:val="BalloonTextChar"/>
    <w:uiPriority w:val="99"/>
    <w:semiHidden/>
    <w:unhideWhenUsed/>
    <w:rsid w:val="009F5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55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link w:val="Heading1Char"/>
    <w:rsid w:val="00F71FC5"/>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link w:val="Heading2Char"/>
    <w:uiPriority w:val="9"/>
    <w:unhideWhenUsed/>
    <w:qFormat/>
    <w:rsid w:val="008329D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1FC5"/>
    <w:rPr>
      <w:rFonts w:ascii="Times New Roman" w:eastAsia="Times New Roman" w:hAnsi="Times New Roman" w:cs="Times New Roman"/>
      <w:b/>
      <w:sz w:val="48"/>
      <w:szCs w:val="48"/>
    </w:rPr>
  </w:style>
  <w:style w:type="paragraph" w:customStyle="1" w:styleId="Normal1">
    <w:name w:val="Normal1"/>
    <w:rsid w:val="00F71FC5"/>
    <w:pPr>
      <w:spacing w:after="160" w:line="259" w:lineRule="auto"/>
    </w:pPr>
    <w:rPr>
      <w:rFonts w:ascii="Calibri" w:eastAsia="Calibri" w:hAnsi="Calibri" w:cs="Calibri"/>
    </w:rPr>
  </w:style>
  <w:style w:type="paragraph" w:styleId="ListParagraph">
    <w:name w:val="List Paragraph"/>
    <w:basedOn w:val="Normal"/>
    <w:uiPriority w:val="34"/>
    <w:qFormat/>
    <w:rsid w:val="00E467F1"/>
    <w:pPr>
      <w:ind w:left="720"/>
      <w:contextualSpacing/>
    </w:pPr>
  </w:style>
  <w:style w:type="character" w:customStyle="1" w:styleId="Heading2Char">
    <w:name w:val="Heading 2 Char"/>
    <w:basedOn w:val="DefaultParagraphFont"/>
    <w:link w:val="Heading2"/>
    <w:uiPriority w:val="9"/>
    <w:rsid w:val="008329D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8329DD"/>
    <w:rPr>
      <w:color w:val="0000FF" w:themeColor="hyperlink"/>
      <w:u w:val="single"/>
    </w:rPr>
  </w:style>
  <w:style w:type="paragraph" w:styleId="Header">
    <w:name w:val="header"/>
    <w:basedOn w:val="Normal"/>
    <w:link w:val="HeaderChar"/>
    <w:uiPriority w:val="99"/>
    <w:unhideWhenUsed/>
    <w:rsid w:val="009F5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590"/>
  </w:style>
  <w:style w:type="paragraph" w:styleId="Footer">
    <w:name w:val="footer"/>
    <w:basedOn w:val="Normal"/>
    <w:link w:val="FooterChar"/>
    <w:uiPriority w:val="99"/>
    <w:unhideWhenUsed/>
    <w:rsid w:val="009F5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590"/>
  </w:style>
  <w:style w:type="paragraph" w:styleId="BalloonText">
    <w:name w:val="Balloon Text"/>
    <w:basedOn w:val="Normal"/>
    <w:link w:val="BalloonTextChar"/>
    <w:uiPriority w:val="99"/>
    <w:semiHidden/>
    <w:unhideWhenUsed/>
    <w:rsid w:val="009F5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55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2861014">
      <w:bodyDiv w:val="1"/>
      <w:marLeft w:val="0"/>
      <w:marRight w:val="0"/>
      <w:marTop w:val="0"/>
      <w:marBottom w:val="0"/>
      <w:divBdr>
        <w:top w:val="none" w:sz="0" w:space="0" w:color="auto"/>
        <w:left w:val="none" w:sz="0" w:space="0" w:color="auto"/>
        <w:bottom w:val="none" w:sz="0" w:space="0" w:color="auto"/>
        <w:right w:val="none" w:sz="0" w:space="0" w:color="auto"/>
      </w:divBdr>
    </w:div>
    <w:div w:id="1146970886">
      <w:bodyDiv w:val="1"/>
      <w:marLeft w:val="0"/>
      <w:marRight w:val="0"/>
      <w:marTop w:val="0"/>
      <w:marBottom w:val="0"/>
      <w:divBdr>
        <w:top w:val="none" w:sz="0" w:space="0" w:color="auto"/>
        <w:left w:val="none" w:sz="0" w:space="0" w:color="auto"/>
        <w:bottom w:val="none" w:sz="0" w:space="0" w:color="auto"/>
        <w:right w:val="none" w:sz="0" w:space="0" w:color="auto"/>
      </w:divBdr>
    </w:div>
    <w:div w:id="142522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rtlistener.com/opinion/2496091/hammer-v-amazo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setext.com/case/difolco-v-msnbc-cable-llc-2"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casebriefsco.com/casebrief/american-list-corp-v-us-news-and-world-report-inc" TargetMode="External"/><Relationship Id="rId4" Type="http://schemas.openxmlformats.org/officeDocument/2006/relationships/webSettings" Target="webSettings.xml"/><Relationship Id="rId9" Type="http://schemas.openxmlformats.org/officeDocument/2006/relationships/hyperlink" Target="https://caselaw.findlaw.com/us-2nd-circuit/1540349.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2020-10-07T19:54:00Z</dcterms:created>
  <dcterms:modified xsi:type="dcterms:W3CDTF">2020-10-07T19:54:00Z</dcterms:modified>
</cp:coreProperties>
</file>